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ENUM-SIGNALEMENT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signalement de l'alerte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E17D5-4830-40F3-91D9-C281A64556D7}"/>
</file>

<file path=customXml/itemProps3.xml><?xml version="1.0" encoding="utf-8"?>
<ds:datastoreItem xmlns:ds="http://schemas.openxmlformats.org/officeDocument/2006/customXml" ds:itemID="{64E1CF94-56E1-4040-B965-3D61D4AC351B}"/>
</file>

<file path=customXml/itemProps4.xml><?xml version="1.0" encoding="utf-8"?>
<ds:datastoreItem xmlns:ds="http://schemas.openxmlformats.org/officeDocument/2006/customXml" ds:itemID="{68ED204A-245C-49A0-A26B-08D474019C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